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2998" w14:textId="466648B2" w:rsidR="005E0466" w:rsidRPr="002F7DE9" w:rsidRDefault="007C0C68">
      <w:pPr>
        <w:widowControl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2F7DE9">
        <w:rPr>
          <w:rFonts w:ascii="Garamond" w:eastAsia="Garamond" w:hAnsi="Garamond" w:cs="Garamond"/>
          <w:b/>
          <w:color w:val="000000"/>
          <w:sz w:val="28"/>
          <w:szCs w:val="28"/>
        </w:rPr>
        <w:t>MAGÁNSZEMÉLYEK KOMMUNÁLIS ADÓJA</w:t>
      </w:r>
    </w:p>
    <w:p w14:paraId="03A69772" w14:textId="77777777" w:rsidR="005E0466" w:rsidRDefault="005E0466">
      <w:pPr>
        <w:widowControl/>
        <w:rPr>
          <w:rFonts w:ascii="Garamond" w:eastAsia="Garamond" w:hAnsi="Garamond" w:cs="Garamond"/>
          <w:color w:val="000000"/>
          <w:sz w:val="24"/>
          <w:szCs w:val="24"/>
        </w:rPr>
      </w:pPr>
    </w:p>
    <w:p w14:paraId="290CA11F" w14:textId="475AB554" w:rsidR="005E0466" w:rsidRDefault="00A67031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helyi adókról szóló 1990. évi C. törvény és a helyi adókról szóló 27/2016</w:t>
      </w:r>
      <w:r w:rsidR="00CB14F5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(VII.</w:t>
      </w:r>
      <w:r w:rsidR="00CB14F5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5.) Önkormányzati Rendelet értelmében a </w:t>
      </w:r>
      <w:r>
        <w:rPr>
          <w:rFonts w:ascii="Garamond" w:eastAsia="Garamond" w:hAnsi="Garamond" w:cs="Garamond"/>
          <w:b/>
          <w:sz w:val="24"/>
          <w:szCs w:val="24"/>
        </w:rPr>
        <w:t>magánszemélyeket kommunális adókötelezettség</w:t>
      </w:r>
      <w:r>
        <w:rPr>
          <w:rFonts w:ascii="Garamond" w:eastAsia="Garamond" w:hAnsi="Garamond" w:cs="Garamond"/>
          <w:sz w:val="24"/>
          <w:szCs w:val="24"/>
        </w:rPr>
        <w:t xml:space="preserve"> terheli, melyet többek között azok a személyek kötelesek bejelenteni (bevallani) és megfizetni, akik a naptári év első napján az építmény tulajdonosai, kapcsolódó vagyoni értékű jog (pl. haszonélvezeti jog) jogosítottjai</w:t>
      </w:r>
      <w:r w:rsidR="002A5FEA">
        <w:rPr>
          <w:rFonts w:ascii="Garamond" w:eastAsia="Garamond" w:hAnsi="Garamond" w:cs="Garamond"/>
          <w:sz w:val="24"/>
          <w:szCs w:val="24"/>
        </w:rPr>
        <w:t>, illetve meghatározott bérleti jogviszonyok esetén.</w:t>
      </w:r>
    </w:p>
    <w:p w14:paraId="26005AFF" w14:textId="77777777" w:rsidR="002A5FEA" w:rsidRDefault="002A5FEA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47E6D7BE" w14:textId="77777777" w:rsidR="002A5FEA" w:rsidRPr="002A5FEA" w:rsidRDefault="002A5FEA" w:rsidP="002A5FEA">
      <w:pPr>
        <w:pStyle w:val="NormlWeb1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2A5FEA">
        <w:rPr>
          <w:rFonts w:ascii="Garamond" w:hAnsi="Garamond"/>
          <w:color w:val="000000"/>
        </w:rPr>
        <w:t xml:space="preserve">Az adó </w:t>
      </w:r>
      <w:r w:rsidRPr="002A5FEA">
        <w:rPr>
          <w:rFonts w:ascii="Garamond" w:hAnsi="Garamond"/>
          <w:b/>
          <w:bCs/>
          <w:color w:val="000000"/>
        </w:rPr>
        <w:t>alanya</w:t>
      </w:r>
      <w:r w:rsidRPr="002A5FEA">
        <w:rPr>
          <w:rFonts w:ascii="Garamond" w:hAnsi="Garamond"/>
          <w:color w:val="000000"/>
        </w:rPr>
        <w:t xml:space="preserve"> az a magánszemély, aki az önkormányzat illetékességi területén építmény-, valamint telek tulajdonjogával, továbbá nem magánszemély tulajdonában álló lakás bérleti jogával rendelkezik. </w:t>
      </w:r>
      <w:r w:rsidRPr="002A5FEA">
        <w:rPr>
          <w:rFonts w:ascii="Garamond" w:hAnsi="Garamond"/>
          <w:b/>
          <w:bCs/>
          <w:color w:val="000000"/>
        </w:rPr>
        <w:t>Az adóalany csak magánszemély lehet</w:t>
      </w:r>
      <w:r w:rsidRPr="002A5FEA">
        <w:rPr>
          <w:rFonts w:ascii="Garamond" w:hAnsi="Garamond"/>
          <w:color w:val="000000"/>
        </w:rPr>
        <w:t xml:space="preserve">. A kommunális adókötelezettség keletkezése szempontjából </w:t>
      </w:r>
      <w:r w:rsidRPr="002A5FEA">
        <w:rPr>
          <w:rFonts w:ascii="Garamond" w:hAnsi="Garamond"/>
          <w:b/>
          <w:bCs/>
          <w:color w:val="000000"/>
          <w:u w:val="single"/>
        </w:rPr>
        <w:t>az év első napján fennálló állapot az irányadó</w:t>
      </w:r>
      <w:r w:rsidRPr="002A5FEA">
        <w:rPr>
          <w:rFonts w:ascii="Garamond" w:hAnsi="Garamond"/>
          <w:color w:val="000000"/>
        </w:rPr>
        <w:t xml:space="preserve">. </w:t>
      </w:r>
    </w:p>
    <w:p w14:paraId="019AA56F" w14:textId="621B079F" w:rsidR="002A5FEA" w:rsidRDefault="002A5FEA" w:rsidP="002A5FEA">
      <w:pPr>
        <w:jc w:val="both"/>
        <w:rPr>
          <w:rFonts w:ascii="Garamond" w:hAnsi="Garamond"/>
          <w:color w:val="000000"/>
          <w:sz w:val="24"/>
          <w:szCs w:val="24"/>
        </w:rPr>
      </w:pPr>
      <w:r w:rsidRPr="002A5FEA">
        <w:rPr>
          <w:rFonts w:ascii="Garamond" w:hAnsi="Garamond"/>
          <w:color w:val="000000"/>
          <w:sz w:val="24"/>
          <w:szCs w:val="24"/>
        </w:rPr>
        <w:t xml:space="preserve">Az adókötelezettség a használatbavételi, illetőleg a fennmaradási engedély jogerőre emelkedését követő év első napján keletkezik. </w:t>
      </w:r>
    </w:p>
    <w:p w14:paraId="7A7DD148" w14:textId="5CFFB971" w:rsidR="002A5FEA" w:rsidRPr="003D2780" w:rsidRDefault="002A5FEA" w:rsidP="002A5FEA">
      <w:pPr>
        <w:jc w:val="both"/>
        <w:rPr>
          <w:rFonts w:ascii="Garamond" w:hAnsi="Garamond"/>
          <w:sz w:val="24"/>
          <w:szCs w:val="24"/>
        </w:rPr>
      </w:pPr>
      <w:r w:rsidRPr="002A5FEA">
        <w:rPr>
          <w:rFonts w:ascii="Garamond" w:hAnsi="Garamond"/>
          <w:b/>
          <w:bCs/>
          <w:sz w:val="24"/>
          <w:szCs w:val="24"/>
        </w:rPr>
        <w:t>Mentesül</w:t>
      </w:r>
      <w:r>
        <w:rPr>
          <w:rFonts w:ascii="Garamond" w:hAnsi="Garamond"/>
          <w:sz w:val="24"/>
          <w:szCs w:val="24"/>
        </w:rPr>
        <w:t xml:space="preserve"> az adó megfizetése alól a</w:t>
      </w:r>
      <w:r w:rsidRPr="003D2780">
        <w:rPr>
          <w:rFonts w:ascii="Garamond" w:hAnsi="Garamond"/>
          <w:sz w:val="24"/>
          <w:szCs w:val="24"/>
        </w:rPr>
        <w:t xml:space="preserve"> nem lakás céljára szolgáló építmény, a telek, a tanya lakcím-megnevezésű építmény</w:t>
      </w:r>
      <w:r w:rsidR="009B28DD">
        <w:rPr>
          <w:rFonts w:ascii="Garamond" w:hAnsi="Garamond"/>
          <w:sz w:val="24"/>
          <w:szCs w:val="24"/>
        </w:rPr>
        <w:t xml:space="preserve"> kötelez</w:t>
      </w:r>
      <w:r w:rsidR="007C0C68">
        <w:rPr>
          <w:rFonts w:ascii="Garamond" w:hAnsi="Garamond"/>
          <w:sz w:val="24"/>
          <w:szCs w:val="24"/>
        </w:rPr>
        <w:t>e</w:t>
      </w:r>
      <w:r w:rsidR="009B28DD">
        <w:rPr>
          <w:rFonts w:ascii="Garamond" w:hAnsi="Garamond"/>
          <w:sz w:val="24"/>
          <w:szCs w:val="24"/>
        </w:rPr>
        <w:t>ttje</w:t>
      </w:r>
      <w:r w:rsidRPr="003D278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3D2780">
        <w:rPr>
          <w:rFonts w:ascii="Garamond" w:hAnsi="Garamond"/>
          <w:sz w:val="24"/>
          <w:szCs w:val="24"/>
        </w:rPr>
        <w:t>a lakásbérlő</w:t>
      </w:r>
      <w:r>
        <w:rPr>
          <w:rFonts w:ascii="Garamond" w:hAnsi="Garamond"/>
          <w:sz w:val="24"/>
          <w:szCs w:val="24"/>
        </w:rPr>
        <w:t xml:space="preserve"> (</w:t>
      </w:r>
      <w:r w:rsidRPr="003D2780">
        <w:rPr>
          <w:rFonts w:ascii="Garamond" w:hAnsi="Garamond"/>
          <w:sz w:val="24"/>
          <w:szCs w:val="24"/>
        </w:rPr>
        <w:t>amennyiben a bérelt lakás után építményadót fizet az építményadó adóalanya</w:t>
      </w:r>
      <w:r>
        <w:rPr>
          <w:rFonts w:ascii="Garamond" w:hAnsi="Garamond"/>
          <w:sz w:val="24"/>
          <w:szCs w:val="24"/>
        </w:rPr>
        <w:t>)</w:t>
      </w:r>
      <w:r w:rsidRPr="003D2780">
        <w:rPr>
          <w:rFonts w:ascii="Garamond" w:hAnsi="Garamond"/>
          <w:sz w:val="24"/>
          <w:szCs w:val="24"/>
        </w:rPr>
        <w:t>, a 70. életévet tárgyév január 1-jéig betöltött személy és az a házaspár, ahol a házastársak egyike a 70. életévet tárgyév január 1-jéig betöltötte</w:t>
      </w:r>
      <w:r>
        <w:rPr>
          <w:rFonts w:ascii="Garamond" w:hAnsi="Garamond"/>
          <w:sz w:val="24"/>
          <w:szCs w:val="24"/>
        </w:rPr>
        <w:t xml:space="preserve"> (ezen mentesség</w:t>
      </w:r>
      <w:r w:rsidRPr="003D2780">
        <w:rPr>
          <w:rFonts w:ascii="Garamond" w:hAnsi="Garamond"/>
          <w:sz w:val="24"/>
          <w:szCs w:val="24"/>
        </w:rPr>
        <w:t xml:space="preserve"> csak egy lakás céljára szolgáló építmény után illeti meg az adóalanyt</w:t>
      </w:r>
      <w:r>
        <w:rPr>
          <w:rFonts w:ascii="Garamond" w:hAnsi="Garamond"/>
          <w:sz w:val="24"/>
          <w:szCs w:val="24"/>
        </w:rPr>
        <w:t>)</w:t>
      </w:r>
      <w:r w:rsidRPr="003D278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illetve</w:t>
      </w:r>
      <w:r w:rsidRPr="003D2780">
        <w:rPr>
          <w:rFonts w:ascii="Garamond" w:hAnsi="Garamond"/>
          <w:sz w:val="24"/>
          <w:szCs w:val="24"/>
        </w:rPr>
        <w:t xml:space="preserve"> kérelemre időskorúak járadékában, egészségkárosodási és gyermekfelügyeleti támogatásban vagy az önkormányzat által gyógyszerköltség támogatásban részesülő adóalany.</w:t>
      </w:r>
    </w:p>
    <w:p w14:paraId="0ED41D89" w14:textId="77777777" w:rsidR="002A5FEA" w:rsidRDefault="002A5FEA" w:rsidP="002A5FE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72709BC" w14:textId="77777777" w:rsidR="002A5FEA" w:rsidRDefault="002A5FEA" w:rsidP="002A5FE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48DD848" w14:textId="44BFAB7D" w:rsidR="005E0466" w:rsidRDefault="00A67031" w:rsidP="002A5FEA">
      <w:pPr>
        <w:jc w:val="both"/>
      </w:pPr>
      <w:r>
        <w:rPr>
          <w:rFonts w:ascii="Garamond" w:eastAsia="Garamond" w:hAnsi="Garamond" w:cs="Garamond"/>
          <w:sz w:val="24"/>
          <w:szCs w:val="24"/>
        </w:rPr>
        <w:t>A</w:t>
      </w:r>
      <w:r w:rsidR="002A5FEA">
        <w:rPr>
          <w:rFonts w:ascii="Garamond" w:eastAsia="Garamond" w:hAnsi="Garamond" w:cs="Garamond"/>
          <w:sz w:val="24"/>
          <w:szCs w:val="24"/>
        </w:rPr>
        <w:t>z adózó 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bevallási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kötelezettségnek</w:t>
      </w:r>
      <w:r>
        <w:rPr>
          <w:rFonts w:ascii="Garamond" w:eastAsia="Garamond" w:hAnsi="Garamond" w:cs="Garamond"/>
          <w:sz w:val="24"/>
          <w:szCs w:val="24"/>
        </w:rPr>
        <w:t xml:space="preserve"> a keletkezéstől, illetve annak változásától számított </w:t>
      </w:r>
      <w:r>
        <w:rPr>
          <w:rFonts w:ascii="Garamond" w:eastAsia="Garamond" w:hAnsi="Garamond" w:cs="Garamond"/>
          <w:b/>
          <w:sz w:val="24"/>
          <w:szCs w:val="24"/>
        </w:rPr>
        <w:t>15 napon belül</w:t>
      </w:r>
      <w:r>
        <w:rPr>
          <w:rFonts w:ascii="Garamond" w:eastAsia="Garamond" w:hAnsi="Garamond" w:cs="Garamond"/>
          <w:sz w:val="24"/>
          <w:szCs w:val="24"/>
        </w:rPr>
        <w:t xml:space="preserve"> köteles eleget tenni az erre szolgáló nyomtatványon. </w:t>
      </w:r>
    </w:p>
    <w:p w14:paraId="30AF40F0" w14:textId="77777777" w:rsidR="005E0466" w:rsidRDefault="00A67031">
      <w:pPr>
        <w:numPr>
          <w:ilvl w:val="0"/>
          <w:numId w:val="1"/>
        </w:numPr>
        <w:jc w:val="both"/>
      </w:pPr>
      <w:r>
        <w:rPr>
          <w:rFonts w:ascii="Garamond" w:eastAsia="Garamond" w:hAnsi="Garamond" w:cs="Garamond"/>
          <w:sz w:val="24"/>
          <w:szCs w:val="24"/>
        </w:rPr>
        <w:t>Ezt azoknak is teljesíteniük kell, akik részére az önkormányzati rendelet adómentességet biztosít, mentességükről a bevallási nyomtatvány megfelelő részén nyilatkozhatnak. Fontos kiemelni, hogy bevallási kötelezettségük ebben az esetben is fennáll.</w:t>
      </w:r>
    </w:p>
    <w:p w14:paraId="4E5AF78D" w14:textId="77777777" w:rsidR="005E0466" w:rsidRDefault="00A67031">
      <w:pPr>
        <w:numPr>
          <w:ilvl w:val="0"/>
          <w:numId w:val="1"/>
        </w:numPr>
        <w:jc w:val="both"/>
      </w:pPr>
      <w:r>
        <w:rPr>
          <w:rFonts w:ascii="Garamond" w:eastAsia="Garamond" w:hAnsi="Garamond" w:cs="Garamond"/>
          <w:sz w:val="24"/>
          <w:szCs w:val="24"/>
        </w:rPr>
        <w:t xml:space="preserve">Az ingatlan tulajdonjogának, vagyoni értékű jogának (pl. haszonélvezeti jog) változása esetén az érintett felek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kötelesek</w:t>
      </w:r>
      <w:r>
        <w:rPr>
          <w:rFonts w:ascii="Garamond" w:eastAsia="Garamond" w:hAnsi="Garamond" w:cs="Garamond"/>
          <w:sz w:val="24"/>
          <w:szCs w:val="24"/>
        </w:rPr>
        <w:t xml:space="preserve"> a </w:t>
      </w:r>
      <w:r>
        <w:rPr>
          <w:rFonts w:ascii="Garamond" w:eastAsia="Garamond" w:hAnsi="Garamond" w:cs="Garamond"/>
          <w:b/>
          <w:sz w:val="24"/>
          <w:szCs w:val="24"/>
        </w:rPr>
        <w:t>Hajdúnánási Közös Önkormányzati Hivatal Adóügyi Csoportját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bevallás formájában értesíteni</w:t>
      </w:r>
      <w:r>
        <w:rPr>
          <w:rFonts w:ascii="Garamond" w:eastAsia="Garamond" w:hAnsi="Garamond" w:cs="Garamond"/>
          <w:sz w:val="24"/>
          <w:szCs w:val="24"/>
        </w:rPr>
        <w:t xml:space="preserve">, hiszen ezek a változások egyéb szervezetektől automatikusan nem továbbítódnak hivatalunk felé. </w:t>
      </w:r>
    </w:p>
    <w:p w14:paraId="12D7B730" w14:textId="77777777" w:rsidR="005E0466" w:rsidRDefault="00A67031">
      <w:pPr>
        <w:numPr>
          <w:ilvl w:val="0"/>
          <w:numId w:val="1"/>
        </w:numPr>
        <w:jc w:val="both"/>
      </w:pPr>
      <w:r>
        <w:rPr>
          <w:rFonts w:ascii="Garamond" w:eastAsia="Garamond" w:hAnsi="Garamond" w:cs="Garamond"/>
          <w:sz w:val="24"/>
          <w:szCs w:val="24"/>
        </w:rPr>
        <w:t xml:space="preserve">Több tulajdonos esetén a tulajdonosok az adóalanyisággal kapcsolatos jogokkal és kötelezettségekkel egy tulajdonost is felruházhatnak. </w:t>
      </w:r>
    </w:p>
    <w:p w14:paraId="789B738B" w14:textId="77777777" w:rsidR="005E0466" w:rsidRDefault="00A67031">
      <w:pPr>
        <w:numPr>
          <w:ilvl w:val="0"/>
          <w:numId w:val="1"/>
        </w:numPr>
        <w:jc w:val="both"/>
      </w:pPr>
      <w:r>
        <w:rPr>
          <w:rFonts w:ascii="Garamond" w:eastAsia="Garamond" w:hAnsi="Garamond" w:cs="Garamond"/>
          <w:b/>
          <w:sz w:val="24"/>
          <w:szCs w:val="24"/>
        </w:rPr>
        <w:t>A bevallási kötelezettség elmulasztása, az adó késedelmes megfizetése szankciót von maga után.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EAC83CB" w14:textId="77777777" w:rsidR="005E0466" w:rsidRDefault="005E0466">
      <w:pPr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14:paraId="12D35C24" w14:textId="77777777" w:rsidR="00CB14F5" w:rsidRDefault="00410BB3" w:rsidP="00CB14F5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10BB3">
        <w:rPr>
          <w:rFonts w:ascii="Garamond" w:eastAsia="Times New Roman" w:hAnsi="Garamond" w:cs="Times New Roman"/>
          <w:sz w:val="24"/>
          <w:szCs w:val="24"/>
          <w:lang w:eastAsia="hu-HU"/>
        </w:rPr>
        <w:t>Hajdúnánás Városi Önkormányzat Magánszemélyek kommunális adója beszedési számla:</w:t>
      </w:r>
      <w:r w:rsidRPr="00410BB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p w14:paraId="7BD832D4" w14:textId="2A760B3B" w:rsidR="00410BB3" w:rsidRDefault="00410BB3" w:rsidP="00CB14F5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10BB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11738077-15372662-02820000</w:t>
      </w:r>
    </w:p>
    <w:p w14:paraId="0D999B25" w14:textId="77777777" w:rsidR="00CB14F5" w:rsidRPr="00410BB3" w:rsidRDefault="00CB14F5" w:rsidP="00CB14F5">
      <w:pPr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3B48FCF4" w14:textId="74D39317" w:rsidR="005E0466" w:rsidRDefault="00A67031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Helyi adóügyi kérdésekben részletes tájékoztatás található Hajdúnánás honlapján, illetve további információ kérhető a Hajdúnánási Közös Önkormányzati Hivatal Közgazdasági Irodája Adóügyi Csoportjának munkatársaitól. </w:t>
      </w:r>
    </w:p>
    <w:p w14:paraId="7A1D005E" w14:textId="77777777" w:rsidR="005E0466" w:rsidRDefault="005E0466">
      <w:pPr>
        <w:widowControl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13A56DA" w14:textId="78B84B1F" w:rsidR="005E0466" w:rsidRPr="007A6F78" w:rsidRDefault="00A67031" w:rsidP="001362FB">
      <w:pPr>
        <w:widowControl/>
        <w:rPr>
          <w:b/>
          <w:bCs/>
        </w:rPr>
      </w:pPr>
      <w:r w:rsidRPr="007A6F78">
        <w:rPr>
          <w:rFonts w:ascii="Garamond" w:eastAsia="Garamond" w:hAnsi="Garamond" w:cs="Garamond"/>
          <w:b/>
          <w:bCs/>
          <w:color w:val="000000"/>
          <w:sz w:val="24"/>
          <w:szCs w:val="24"/>
        </w:rPr>
        <w:t>Hajdúnánási Közös Önkormányzati Hivatal</w:t>
      </w:r>
      <w:r w:rsidR="001362FB" w:rsidRPr="007A6F78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Adóügyi </w:t>
      </w:r>
      <w:r w:rsidR="002F7DE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C</w:t>
      </w:r>
      <w:r w:rsidR="001362FB" w:rsidRPr="007A6F78">
        <w:rPr>
          <w:rFonts w:ascii="Garamond" w:eastAsia="Garamond" w:hAnsi="Garamond" w:cs="Garamond"/>
          <w:b/>
          <w:bCs/>
          <w:color w:val="000000"/>
          <w:sz w:val="24"/>
          <w:szCs w:val="24"/>
        </w:rPr>
        <w:t>soportja</w:t>
      </w:r>
    </w:p>
    <w:p w14:paraId="1E642C0E" w14:textId="77777777" w:rsidR="005E0466" w:rsidRDefault="005E0466"/>
    <w:p w14:paraId="03FACD83" w14:textId="77777777" w:rsidR="005E0466" w:rsidRDefault="00A67031">
      <w:r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5E0466" w:rsidSect="00CB14F5">
      <w:pgSz w:w="11906" w:h="16838"/>
      <w:pgMar w:top="1417" w:right="991" w:bottom="1417" w:left="1134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FF2"/>
    <w:multiLevelType w:val="multilevel"/>
    <w:tmpl w:val="643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A9C224E"/>
    <w:multiLevelType w:val="multilevel"/>
    <w:tmpl w:val="97447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66"/>
    <w:rsid w:val="001362FB"/>
    <w:rsid w:val="002A5FEA"/>
    <w:rsid w:val="002F7DE9"/>
    <w:rsid w:val="00410BB3"/>
    <w:rsid w:val="005E0466"/>
    <w:rsid w:val="007A6F78"/>
    <w:rsid w:val="007C0C68"/>
    <w:rsid w:val="009B28DD"/>
    <w:rsid w:val="00A67031"/>
    <w:rsid w:val="00C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A2B7"/>
  <w15:docId w15:val="{3D982722-22CA-4BE1-AA13-15D192A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LO-norma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LO-norma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Cm">
    <w:name w:val="Title"/>
    <w:basedOn w:val="LO-norma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LO-norma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Web1">
    <w:name w:val="Normál (Web)1"/>
    <w:basedOn w:val="Norml"/>
    <w:rsid w:val="002A5FEA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dc:description/>
  <cp:lastModifiedBy>Hajdúnánási Közös Önkormányzati Hivatal</cp:lastModifiedBy>
  <cp:revision>9</cp:revision>
  <dcterms:created xsi:type="dcterms:W3CDTF">2021-01-05T08:43:00Z</dcterms:created>
  <dcterms:modified xsi:type="dcterms:W3CDTF">2021-01-29T08:17:00Z</dcterms:modified>
  <dc:language>hu-HU</dc:language>
</cp:coreProperties>
</file>